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565" w:hanging="565" w:hangingChars="257"/>
        <w:jc w:val="center"/>
        <w:rPr>
          <w:rFonts w:hint="default" w:ascii="HGSｺﾞｼｯｸM" w:hAnsi="HGSｺﾞｼｯｸM" w:eastAsia="HGSｺﾞｼｯｸM"/>
          <w:color w:val="auto"/>
          <w:kern w:val="0"/>
          <w:sz w:val="22"/>
        </w:rPr>
      </w:pPr>
      <w:r>
        <w:rPr>
          <w:rFonts w:hint="eastAsia" w:ascii="HGSｺﾞｼｯｸM" w:hAnsi="HGSｺﾞｼｯｸM" w:eastAsia="HGSｺﾞｼｯｸM"/>
          <w:color w:val="auto"/>
          <w:kern w:val="0"/>
          <w:sz w:val="22"/>
        </w:rPr>
        <w:t>中小企業信用保険法２条第５項第５号（ロ）－②の認定申請に係る売上高等内訳書</w:t>
      </w:r>
    </w:p>
    <w:p>
      <w:pPr>
        <w:pStyle w:val="0"/>
        <w:widowControl w:val="1"/>
        <w:spacing w:before="240" w:beforeLines="0" w:beforeAutospacing="0"/>
        <w:jc w:val="lef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表１：事業が属する業種毎の最近１年間の売上高</w:t>
      </w:r>
      <w:bookmarkStart w:id="0" w:name="_GoBack"/>
      <w:bookmarkEnd w:id="0"/>
    </w:p>
    <w:p>
      <w:pPr>
        <w:pStyle w:val="0"/>
        <w:widowControl w:val="1"/>
        <w:ind w:firstLine="220" w:firstLineChars="100"/>
        <w:jc w:val="lef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当社の主たる事業が属する業種は＿＿＿＿＿＿＿＿＿＿＿（※１）</w:t>
      </w:r>
    </w:p>
    <w:tbl>
      <w:tblPr>
        <w:tblStyle w:val="21"/>
        <w:tblW w:w="9768" w:type="dxa"/>
        <w:tblInd w:w="0" w:type="dxa"/>
        <w:tblLayout w:type="fixed"/>
        <w:tblLook w:firstRow="1" w:lastRow="0" w:firstColumn="1" w:lastColumn="0" w:noHBand="0" w:noVBand="1" w:val="04A0"/>
      </w:tblPr>
      <w:tblGrid>
        <w:gridCol w:w="3256"/>
        <w:gridCol w:w="3256"/>
        <w:gridCol w:w="3256"/>
      </w:tblGrid>
      <w:tr>
        <w:trPr/>
        <w:tc>
          <w:tcPr>
            <w:tcW w:w="3256" w:type="dxa"/>
            <w:vAlign w:val="top"/>
          </w:tcPr>
          <w:p>
            <w:pPr>
              <w:pStyle w:val="0"/>
              <w:widowControl w:val="1"/>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業種（※２）</w:t>
            </w:r>
          </w:p>
        </w:tc>
        <w:tc>
          <w:tcPr>
            <w:tcW w:w="3256" w:type="dxa"/>
            <w:vAlign w:val="top"/>
          </w:tcPr>
          <w:p>
            <w:pPr>
              <w:pStyle w:val="0"/>
              <w:widowControl w:val="1"/>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最近１年間の売上高</w:t>
            </w:r>
          </w:p>
        </w:tc>
        <w:tc>
          <w:tcPr>
            <w:tcW w:w="3256" w:type="dxa"/>
            <w:vAlign w:val="top"/>
          </w:tcPr>
          <w:p>
            <w:pPr>
              <w:pStyle w:val="0"/>
              <w:widowControl w:val="1"/>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構成比</w:t>
            </w:r>
          </w:p>
        </w:tc>
      </w:tr>
      <w:tr>
        <w:trPr/>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業</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r>
        <w:trPr/>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業</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r>
        <w:trPr/>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業</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r>
        <w:trPr/>
        <w:tc>
          <w:tcPr>
            <w:tcW w:w="3256" w:type="dxa"/>
            <w:vAlign w:val="top"/>
          </w:tcPr>
          <w:p>
            <w:pPr>
              <w:pStyle w:val="0"/>
              <w:widowControl w:val="1"/>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全体の売上高</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tc>
        <w:tc>
          <w:tcPr>
            <w:tcW w:w="3256" w:type="dxa"/>
            <w:vAlign w:val="top"/>
          </w:tcPr>
          <w:p>
            <w:pPr>
              <w:pStyle w:val="0"/>
              <w:widowControl w:val="1"/>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100</w:t>
            </w:r>
            <w:r>
              <w:rPr>
                <w:rFonts w:hint="eastAsia" w:ascii="HGSｺﾞｼｯｸM" w:hAnsi="HGSｺﾞｼｯｸM" w:eastAsia="HGSｺﾞｼｯｸM"/>
                <w:color w:val="auto"/>
                <w:sz w:val="22"/>
              </w:rPr>
              <w:t>％</w:t>
            </w:r>
          </w:p>
        </w:tc>
      </w:tr>
    </w:tbl>
    <w:p>
      <w:pPr>
        <w:pStyle w:val="0"/>
        <w:widowControl w:val="1"/>
        <w:ind w:left="642" w:hanging="642" w:hangingChars="292"/>
        <w:jc w:val="lef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※１：最近１年間の売上高が最大の業種名（主たる業種）を記載。主たる業種は指定業種であることが必要。</w:t>
      </w:r>
    </w:p>
    <w:p>
      <w:pPr>
        <w:pStyle w:val="0"/>
        <w:widowControl w:val="1"/>
        <w:jc w:val="left"/>
        <w:rPr>
          <w:rFonts w:hint="default" w:ascii="HGPｺﾞｼｯｸM" w:hAnsi="HGPｺﾞｼｯｸM" w:eastAsia="HGPｺﾞｼｯｸM"/>
          <w:color w:val="auto"/>
          <w:spacing w:val="16"/>
          <w:kern w:val="0"/>
          <w:sz w:val="22"/>
        </w:rPr>
      </w:pPr>
      <w:r>
        <w:rPr>
          <w:rFonts w:hint="eastAsia" w:ascii="HGPｺﾞｼｯｸM" w:hAnsi="HGPｺﾞｼｯｸM" w:eastAsia="HGPｺﾞｼｯｸM"/>
          <w:color w:val="auto"/>
          <w:sz w:val="22"/>
        </w:rPr>
        <w:t>※２：業種欄には、</w:t>
      </w:r>
      <w:r>
        <w:rPr>
          <w:rFonts w:hint="eastAsia" w:ascii="HGPｺﾞｼｯｸM" w:hAnsi="HGPｺﾞｼｯｸM" w:eastAsia="HGPｺﾞｼｯｸM"/>
          <w:color w:val="auto"/>
          <w:spacing w:val="16"/>
          <w:kern w:val="0"/>
          <w:sz w:val="22"/>
        </w:rPr>
        <w:t>日本標準産業分類の細分類番号と細分類業種名を記載。</w:t>
      </w:r>
    </w:p>
    <w:p>
      <w:pPr>
        <w:pStyle w:val="0"/>
        <w:suppressAutoHyphens w:val="1"/>
        <w:kinsoku w:val="0"/>
        <w:autoSpaceDE w:val="0"/>
        <w:autoSpaceDN w:val="0"/>
        <w:spacing w:before="180" w:beforeLines="50" w:beforeAutospacing="0"/>
        <w:jc w:val="lef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表２：指定業種及び申請者全体それぞれに係る原油等の仕入単価の上昇</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2969"/>
        <w:gridCol w:w="2970"/>
        <w:gridCol w:w="2463"/>
      </w:tblGrid>
      <w:tr>
        <w:trPr/>
        <w:tc>
          <w:tcPr>
            <w:tcW w:w="1384" w:type="dxa"/>
            <w:vAlign w:val="top"/>
          </w:tcPr>
          <w:p>
            <w:pPr>
              <w:pStyle w:val="0"/>
              <w:rPr>
                <w:rFonts w:hint="default" w:ascii="HGSｺﾞｼｯｸM" w:hAnsi="HGSｺﾞｼｯｸM" w:eastAsia="HGSｺﾞｼｯｸM"/>
                <w:color w:val="auto"/>
                <w:sz w:val="22"/>
              </w:rPr>
            </w:pPr>
          </w:p>
        </w:tc>
        <w:tc>
          <w:tcPr>
            <w:tcW w:w="2969" w:type="dxa"/>
            <w:vAlign w:val="top"/>
          </w:tcPr>
          <w:p>
            <w:pPr>
              <w:pStyle w:val="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原油等の最近１か月の平均仕入単価</w:t>
            </w:r>
          </w:p>
        </w:tc>
        <w:tc>
          <w:tcPr>
            <w:tcW w:w="2970" w:type="dxa"/>
            <w:vAlign w:val="top"/>
          </w:tcPr>
          <w:p>
            <w:pPr>
              <w:pStyle w:val="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原油等の前年同月の平均仕入単価</w:t>
            </w:r>
          </w:p>
        </w:tc>
        <w:tc>
          <w:tcPr>
            <w:tcW w:w="2463" w:type="dxa"/>
            <w:vAlign w:val="top"/>
          </w:tcPr>
          <w:p>
            <w:pPr>
              <w:pStyle w:val="0"/>
              <w:rPr>
                <w:rFonts w:hint="default" w:ascii="HGSｺﾞｼｯｸM" w:hAnsi="HGSｺﾞｼｯｸM" w:eastAsia="HGSｺﾞｼｯｸM"/>
                <w:color w:val="auto"/>
              </w:rPr>
            </w:pPr>
            <w:r>
              <w:rPr>
                <w:rFonts w:hint="eastAsia" w:ascii="HGSｺﾞｼｯｸM" w:hAnsi="HGSｺﾞｼｯｸM" w:eastAsia="HGSｺﾞｼｯｸM"/>
                <w:color w:val="auto"/>
              </w:rPr>
              <w:t>原油等の仕入単価の上昇率（</w:t>
            </w:r>
            <w:r>
              <w:rPr>
                <w:rFonts w:hint="eastAsia" w:ascii="HGSｺﾞｼｯｸM" w:hAnsi="HGSｺﾞｼｯｸM" w:eastAsia="HGSｺﾞｼｯｸM"/>
                <w:color w:val="auto"/>
              </w:rPr>
              <w:t>E/</w:t>
            </w:r>
            <w:r>
              <w:rPr>
                <w:rFonts w:hint="eastAsia" w:ascii="HGSｺﾞｼｯｸM" w:hAnsi="HGSｺﾞｼｯｸM" w:eastAsia="HGSｺﾞｼｯｸM"/>
                <w:color w:val="auto"/>
              </w:rPr>
              <w:t>ｅ×</w:t>
            </w:r>
            <w:r>
              <w:rPr>
                <w:rFonts w:hint="eastAsia" w:ascii="HGSｺﾞｼｯｸM" w:hAnsi="HGSｺﾞｼｯｸM" w:eastAsia="HGSｺﾞｼｯｸM"/>
                <w:color w:val="auto"/>
              </w:rPr>
              <w:t>100</w:t>
            </w:r>
            <w:r>
              <w:rPr>
                <w:rFonts w:hint="eastAsia" w:ascii="HGSｺﾞｼｯｸM" w:hAnsi="HGSｺﾞｼｯｸM" w:eastAsia="HGSｺﾞｼｯｸM"/>
                <w:color w:val="auto"/>
              </w:rPr>
              <w:t>－</w:t>
            </w:r>
            <w:r>
              <w:rPr>
                <w:rFonts w:hint="eastAsia" w:ascii="HGSｺﾞｼｯｸM" w:hAnsi="HGSｺﾞｼｯｸM" w:eastAsia="HGSｺﾞｼｯｸM"/>
                <w:color w:val="auto"/>
              </w:rPr>
              <w:t>100</w:t>
            </w:r>
            <w:r>
              <w:rPr>
                <w:rFonts w:hint="eastAsia" w:ascii="HGSｺﾞｼｯｸM" w:hAnsi="HGSｺﾞｼｯｸM" w:eastAsia="HGSｺﾞｼｯｸM"/>
                <w:color w:val="auto"/>
              </w:rPr>
              <w:t>）</w:t>
            </w:r>
          </w:p>
        </w:tc>
      </w:tr>
      <w:tr>
        <w:trPr/>
        <w:tc>
          <w:tcPr>
            <w:tcW w:w="1384" w:type="dxa"/>
            <w:vAlign w:val="top"/>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指定業種</w:t>
            </w:r>
          </w:p>
        </w:tc>
        <w:tc>
          <w:tcPr>
            <w:tcW w:w="2969"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円【Ｅ】</w:t>
            </w:r>
          </w:p>
        </w:tc>
        <w:tc>
          <w:tcPr>
            <w:tcW w:w="2970"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円【ｅ】</w:t>
            </w:r>
          </w:p>
        </w:tc>
        <w:tc>
          <w:tcPr>
            <w:tcW w:w="2463"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r>
        <w:trPr/>
        <w:tc>
          <w:tcPr>
            <w:tcW w:w="1384" w:type="dxa"/>
            <w:vAlign w:val="top"/>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全　　体</w:t>
            </w:r>
          </w:p>
        </w:tc>
        <w:tc>
          <w:tcPr>
            <w:tcW w:w="2969"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円【Ｅ】</w:t>
            </w:r>
          </w:p>
        </w:tc>
        <w:tc>
          <w:tcPr>
            <w:tcW w:w="2970"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円【ｅ】</w:t>
            </w:r>
          </w:p>
        </w:tc>
        <w:tc>
          <w:tcPr>
            <w:tcW w:w="2463"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bl>
    <w:p>
      <w:pPr>
        <w:pStyle w:val="0"/>
        <w:suppressAutoHyphens w:val="1"/>
        <w:kinsoku w:val="0"/>
        <w:autoSpaceDE w:val="0"/>
        <w:autoSpaceDN w:val="0"/>
        <w:spacing w:before="180" w:beforeLines="50" w:beforeAutospacing="0"/>
        <w:jc w:val="lef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表３：指定業種及び全体それぞれの売上原価に占める原油等の仕入価格の割合</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2938"/>
        <w:gridCol w:w="3016"/>
        <w:gridCol w:w="2448"/>
      </w:tblGrid>
      <w:tr>
        <w:trPr>
          <w:trHeight w:val="1026" w:hRule="atLeast"/>
        </w:trPr>
        <w:tc>
          <w:tcPr>
            <w:tcW w:w="1384" w:type="dxa"/>
            <w:vAlign w:val="top"/>
          </w:tcPr>
          <w:p>
            <w:pPr>
              <w:pStyle w:val="0"/>
              <w:jc w:val="center"/>
              <w:rPr>
                <w:rFonts w:hint="default" w:ascii="HGSｺﾞｼｯｸM" w:hAnsi="HGSｺﾞｼｯｸM" w:eastAsia="HGSｺﾞｼｯｸM"/>
                <w:color w:val="auto"/>
                <w:sz w:val="22"/>
              </w:rPr>
            </w:pPr>
          </w:p>
        </w:tc>
        <w:tc>
          <w:tcPr>
            <w:tcW w:w="2938" w:type="dxa"/>
            <w:vAlign w:val="center"/>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最新の売上原価</w:t>
            </w:r>
          </w:p>
          <w:p>
            <w:pPr>
              <w:pStyle w:val="0"/>
              <w:jc w:val="center"/>
              <w:rPr>
                <w:rFonts w:hint="default" w:ascii="HGSｺﾞｼｯｸM" w:hAnsi="HGSｺﾞｼｯｸM" w:eastAsia="HGSｺﾞｼｯｸM"/>
                <w:color w:val="auto"/>
                <w:sz w:val="22"/>
              </w:rPr>
            </w:pPr>
          </w:p>
        </w:tc>
        <w:tc>
          <w:tcPr>
            <w:tcW w:w="3016" w:type="dxa"/>
            <w:vAlign w:val="center"/>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最新の売上原価に対応する原油等の仕入価格</w:t>
            </w:r>
          </w:p>
        </w:tc>
        <w:tc>
          <w:tcPr>
            <w:tcW w:w="2448" w:type="dxa"/>
            <w:vAlign w:val="top"/>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売上原価に占める原油等の仕入価格の割合</w:t>
            </w:r>
          </w:p>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S/C</w: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100</w:t>
            </w:r>
            <w:r>
              <w:rPr>
                <w:rFonts w:hint="eastAsia" w:ascii="HGSｺﾞｼｯｸM" w:hAnsi="HGSｺﾞｼｯｸM" w:eastAsia="HGSｺﾞｼｯｸM"/>
                <w:color w:val="auto"/>
                <w:sz w:val="22"/>
              </w:rPr>
              <w:t>）</w:t>
            </w:r>
          </w:p>
        </w:tc>
      </w:tr>
      <w:tr>
        <w:trPr>
          <w:trHeight w:val="363" w:hRule="atLeast"/>
        </w:trPr>
        <w:tc>
          <w:tcPr>
            <w:tcW w:w="1384" w:type="dxa"/>
            <w:vAlign w:val="top"/>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指定業種</w:t>
            </w:r>
          </w:p>
        </w:tc>
        <w:tc>
          <w:tcPr>
            <w:tcW w:w="2938"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円【Ｃ】</w:t>
            </w:r>
          </w:p>
        </w:tc>
        <w:tc>
          <w:tcPr>
            <w:tcW w:w="3016" w:type="dxa"/>
            <w:vAlign w:val="center"/>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円【Ｓ】</w:t>
            </w:r>
          </w:p>
        </w:tc>
        <w:tc>
          <w:tcPr>
            <w:tcW w:w="2448"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r>
        <w:trPr>
          <w:trHeight w:val="363" w:hRule="atLeast"/>
        </w:trPr>
        <w:tc>
          <w:tcPr>
            <w:tcW w:w="1384" w:type="dxa"/>
            <w:vAlign w:val="top"/>
          </w:tcPr>
          <w:p>
            <w:pPr>
              <w:pStyle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全　　体</w:t>
            </w:r>
          </w:p>
        </w:tc>
        <w:tc>
          <w:tcPr>
            <w:tcW w:w="2938"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円【Ｃ】</w:t>
            </w:r>
          </w:p>
        </w:tc>
        <w:tc>
          <w:tcPr>
            <w:tcW w:w="3016" w:type="dxa"/>
            <w:vAlign w:val="center"/>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円【Ｓ】</w:t>
            </w:r>
          </w:p>
        </w:tc>
        <w:tc>
          <w:tcPr>
            <w:tcW w:w="2448" w:type="dxa"/>
            <w:vAlign w:val="top"/>
          </w:tcPr>
          <w:p>
            <w:pPr>
              <w:pStyle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p>
        </w:tc>
      </w:tr>
    </w:tbl>
    <w:p>
      <w:pPr>
        <w:pStyle w:val="0"/>
        <w:suppressAutoHyphens w:val="1"/>
        <w:kinsoku w:val="0"/>
        <w:autoSpaceDE w:val="0"/>
        <w:autoSpaceDN w:val="0"/>
        <w:jc w:val="lef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（注）最新の売上原価及び原油等の仕入価格は、直近の決算期の値でも可。</w:t>
      </w:r>
    </w:p>
    <w:p>
      <w:pPr>
        <w:pStyle w:val="0"/>
        <w:suppressAutoHyphens w:val="1"/>
        <w:kinsoku w:val="0"/>
        <w:autoSpaceDE w:val="0"/>
        <w:autoSpaceDN w:val="0"/>
        <w:spacing w:before="180" w:beforeLines="50" w:beforeAutospacing="0"/>
        <w:jc w:val="left"/>
        <w:rPr>
          <w:rFonts w:hint="default" w:ascii="HGSｺﾞｼｯｸM" w:hAnsi="HGSｺﾞｼｯｸM" w:eastAsia="HGSｺﾞｼｯｸM"/>
          <w:color w:val="auto"/>
          <w:kern w:val="0"/>
          <w:sz w:val="22"/>
        </w:rPr>
      </w:pPr>
      <w:r>
        <w:rPr>
          <w:rFonts w:hint="eastAsia" w:ascii="HGSｺﾞｼｯｸM" w:hAnsi="HGSｺﾞｼｯｸM" w:eastAsia="HGSｺﾞｼｯｸM"/>
          <w:color w:val="auto"/>
          <w:sz w:val="22"/>
        </w:rPr>
        <w:t>表４：</w:t>
      </w:r>
      <w:r>
        <w:rPr>
          <w:rFonts w:hint="eastAsia" w:ascii="HGSｺﾞｼｯｸM" w:hAnsi="HGSｺﾞｼｯｸM" w:eastAsia="HGSｺﾞｼｯｸM"/>
          <w:color w:val="auto"/>
          <w:kern w:val="0"/>
          <w:sz w:val="22"/>
        </w:rPr>
        <w:t>主たる業種及び全体それぞれの製品等価格への転嫁の状況</w:t>
      </w:r>
    </w:p>
    <w:tbl>
      <w:tblPr>
        <w:tblStyle w:val="1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10"/>
        <w:gridCol w:w="1747"/>
        <w:gridCol w:w="1559"/>
        <w:gridCol w:w="816"/>
        <w:gridCol w:w="1594"/>
        <w:gridCol w:w="1417"/>
        <w:gridCol w:w="718"/>
        <w:gridCol w:w="983"/>
      </w:tblGrid>
      <w:tr>
        <w:trPr/>
        <w:tc>
          <w:tcPr>
            <w:tcW w:w="810" w:type="dxa"/>
            <w:vAlign w:val="top"/>
          </w:tcPr>
          <w:p>
            <w:pPr>
              <w:pStyle w:val="0"/>
              <w:suppressAutoHyphens w:val="1"/>
              <w:kinsoku w:val="0"/>
              <w:autoSpaceDE w:val="0"/>
              <w:autoSpaceDN w:val="0"/>
              <w:jc w:val="left"/>
              <w:rPr>
                <w:rFonts w:hint="default" w:ascii="HGSｺﾞｼｯｸM" w:hAnsi="HGSｺﾞｼｯｸM" w:eastAsia="HGSｺﾞｼｯｸM"/>
                <w:color w:val="auto"/>
                <w:sz w:val="22"/>
              </w:rPr>
            </w:pPr>
          </w:p>
        </w:tc>
        <w:tc>
          <w:tcPr>
            <w:tcW w:w="1747" w:type="dxa"/>
            <w:vAlign w:val="center"/>
          </w:tcPr>
          <w:p>
            <w:pPr>
              <w:pStyle w:val="0"/>
              <w:suppressAutoHyphens w:val="1"/>
              <w:kinsoku w:val="0"/>
              <w:autoSpaceDE w:val="0"/>
              <w:autoSpaceDN w:val="0"/>
              <w:rPr>
                <w:rFonts w:hint="default" w:ascii="HGPｺﾞｼｯｸM" w:hAnsi="HGPｺﾞｼｯｸM" w:eastAsia="HGPｺﾞｼｯｸM"/>
                <w:color w:val="auto"/>
              </w:rPr>
            </w:pPr>
            <w:r>
              <w:rPr>
                <w:rFonts w:hint="eastAsia" w:ascii="HGPｺﾞｼｯｸM" w:hAnsi="HGPｺﾞｼｯｸM" w:eastAsia="HGPｺﾞｼｯｸM"/>
                <w:color w:val="auto"/>
              </w:rPr>
              <w:t>最近３か月間の</w:t>
            </w:r>
          </w:p>
          <w:p>
            <w:pPr>
              <w:pStyle w:val="0"/>
              <w:suppressAutoHyphens w:val="1"/>
              <w:kinsoku w:val="0"/>
              <w:autoSpaceDE w:val="0"/>
              <w:autoSpaceDN w:val="0"/>
              <w:rPr>
                <w:rFonts w:hint="default" w:ascii="HGPｺﾞｼｯｸM" w:hAnsi="HGPｺﾞｼｯｸM" w:eastAsia="HGPｺﾞｼｯｸM"/>
                <w:color w:val="auto"/>
              </w:rPr>
            </w:pPr>
            <w:r>
              <w:rPr>
                <w:rFonts w:hint="eastAsia" w:ascii="HGPｺﾞｼｯｸM" w:hAnsi="HGPｺﾞｼｯｸM" w:eastAsia="HGPｺﾞｼｯｸM"/>
                <w:color w:val="auto"/>
              </w:rPr>
              <w:t>原油等の仕入価格</w:t>
            </w:r>
          </w:p>
        </w:tc>
        <w:tc>
          <w:tcPr>
            <w:tcW w:w="1559" w:type="dxa"/>
            <w:vAlign w:val="center"/>
          </w:tcPr>
          <w:p>
            <w:pPr>
              <w:pStyle w:val="0"/>
              <w:suppressAutoHyphens w:val="1"/>
              <w:kinsoku w:val="0"/>
              <w:autoSpaceDE w:val="0"/>
              <w:autoSpaceDN w:val="0"/>
              <w:rPr>
                <w:rFonts w:hint="default" w:ascii="HGPｺﾞｼｯｸM" w:hAnsi="HGPｺﾞｼｯｸM" w:eastAsia="HGPｺﾞｼｯｸM"/>
                <w:color w:val="auto"/>
              </w:rPr>
            </w:pPr>
            <w:r>
              <w:rPr>
                <w:rFonts w:hint="eastAsia" w:ascii="HGPｺﾞｼｯｸM" w:hAnsi="HGPｺﾞｼｯｸM" w:eastAsia="HGPｺﾞｼｯｸM"/>
                <w:color w:val="auto"/>
              </w:rPr>
              <w:t>最近３か月間の売上高</w:t>
            </w:r>
          </w:p>
        </w:tc>
        <w:tc>
          <w:tcPr>
            <w:tcW w:w="816" w:type="dxa"/>
            <w:vAlign w:val="center"/>
          </w:tcPr>
          <w:p>
            <w:pPr>
              <w:pStyle w:val="0"/>
              <w:suppressAutoHyphens w:val="1"/>
              <w:kinsoku w:val="0"/>
              <w:autoSpaceDE w:val="0"/>
              <w:autoSpaceDN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w:t>
            </w:r>
            <w:r>
              <w:rPr>
                <w:rFonts w:hint="eastAsia" w:ascii="HGSｺﾞｼｯｸM" w:hAnsi="HGSｺﾞｼｯｸM" w:eastAsia="HGSｺﾞｼｯｸM"/>
                <w:color w:val="auto"/>
              </w:rPr>
              <w:t>A/B</w:t>
            </w:r>
            <w:r>
              <w:rPr>
                <w:rFonts w:hint="eastAsia" w:ascii="HGSｺﾞｼｯｸM" w:hAnsi="HGSｺﾞｼｯｸM" w:eastAsia="HGSｺﾞｼｯｸM"/>
                <w:color w:val="auto"/>
              </w:rPr>
              <w:t>）</w:t>
            </w:r>
          </w:p>
        </w:tc>
        <w:tc>
          <w:tcPr>
            <w:tcW w:w="1594" w:type="dxa"/>
            <w:vAlign w:val="center"/>
          </w:tcPr>
          <w:p>
            <w:pPr>
              <w:pStyle w:val="0"/>
              <w:suppressAutoHyphens w:val="1"/>
              <w:kinsoku w:val="0"/>
              <w:autoSpaceDE w:val="0"/>
              <w:autoSpaceDN w:val="0"/>
              <w:rPr>
                <w:rFonts w:hint="default" w:ascii="HGPｺﾞｼｯｸM" w:hAnsi="HGPｺﾞｼｯｸM" w:eastAsia="HGPｺﾞｼｯｸM"/>
                <w:color w:val="auto"/>
              </w:rPr>
            </w:pPr>
            <w:r>
              <w:rPr>
                <w:rFonts w:hint="eastAsia" w:ascii="HGPｺﾞｼｯｸM" w:hAnsi="HGPｺﾞｼｯｸM" w:eastAsia="HGPｺﾞｼｯｸM"/>
                <w:color w:val="auto"/>
              </w:rPr>
              <w:t>前年同期の原油等の仕入価格</w:t>
            </w:r>
          </w:p>
        </w:tc>
        <w:tc>
          <w:tcPr>
            <w:tcW w:w="1417" w:type="dxa"/>
            <w:vAlign w:val="center"/>
          </w:tcPr>
          <w:p>
            <w:pPr>
              <w:pStyle w:val="0"/>
              <w:suppressAutoHyphens w:val="1"/>
              <w:kinsoku w:val="0"/>
              <w:autoSpaceDE w:val="0"/>
              <w:autoSpaceDN w:val="0"/>
              <w:rPr>
                <w:rFonts w:hint="default" w:ascii="HGPｺﾞｼｯｸM" w:hAnsi="HGPｺﾞｼｯｸM" w:eastAsia="HGPｺﾞｼｯｸM"/>
                <w:color w:val="auto"/>
              </w:rPr>
            </w:pPr>
            <w:r>
              <w:rPr>
                <w:rFonts w:hint="eastAsia" w:ascii="HGPｺﾞｼｯｸM" w:hAnsi="HGPｺﾞｼｯｸM" w:eastAsia="HGPｺﾞｼｯｸM"/>
                <w:color w:val="auto"/>
              </w:rPr>
              <w:t>前年同期の売上高</w:t>
            </w:r>
          </w:p>
        </w:tc>
        <w:tc>
          <w:tcPr>
            <w:tcW w:w="718" w:type="dxa"/>
            <w:vAlign w:val="center"/>
          </w:tcPr>
          <w:p>
            <w:pPr>
              <w:pStyle w:val="0"/>
              <w:suppressAutoHyphens w:val="1"/>
              <w:kinsoku w:val="0"/>
              <w:autoSpaceDE w:val="0"/>
              <w:autoSpaceDN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w:t>
            </w:r>
            <w:r>
              <w:rPr>
                <w:rFonts w:hint="eastAsia" w:ascii="HGSｺﾞｼｯｸM" w:hAnsi="HGSｺﾞｼｯｸM" w:eastAsia="HGSｺﾞｼｯｸM"/>
                <w:color w:val="auto"/>
              </w:rPr>
              <w:t>a/b</w:t>
            </w:r>
            <w:r>
              <w:rPr>
                <w:rFonts w:hint="eastAsia" w:ascii="HGSｺﾞｼｯｸM" w:hAnsi="HGSｺﾞｼｯｸM" w:eastAsia="HGSｺﾞｼｯｸM"/>
                <w:color w:val="auto"/>
              </w:rPr>
              <w:t>）</w:t>
            </w:r>
          </w:p>
        </w:tc>
        <w:tc>
          <w:tcPr>
            <w:tcW w:w="983" w:type="dxa"/>
            <w:vAlign w:val="center"/>
          </w:tcPr>
          <w:p>
            <w:pPr>
              <w:pStyle w:val="0"/>
              <w:suppressAutoHyphens w:val="1"/>
              <w:kinsoku w:val="0"/>
              <w:autoSpaceDE w:val="0"/>
              <w:autoSpaceDN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w:t>
            </w:r>
            <w:r>
              <w:rPr>
                <w:rFonts w:hint="eastAsia" w:ascii="HGSｺﾞｼｯｸM" w:hAnsi="HGSｺﾞｼｯｸM" w:eastAsia="HGSｺﾞｼｯｸM"/>
                <w:color w:val="auto"/>
              </w:rPr>
              <w:t>A/B</w:t>
            </w:r>
            <w:r>
              <w:rPr>
                <w:rFonts w:hint="eastAsia" w:ascii="HGSｺﾞｼｯｸM" w:hAnsi="HGSｺﾞｼｯｸM" w:eastAsia="HGSｺﾞｼｯｸM"/>
                <w:color w:val="auto"/>
              </w:rPr>
              <w:t>）　－（</w:t>
            </w:r>
            <w:r>
              <w:rPr>
                <w:rFonts w:hint="eastAsia" w:ascii="HGSｺﾞｼｯｸM" w:hAnsi="HGSｺﾞｼｯｸM" w:eastAsia="HGSｺﾞｼｯｸM"/>
                <w:color w:val="auto"/>
              </w:rPr>
              <w:t>a/b</w:t>
            </w:r>
            <w:r>
              <w:rPr>
                <w:rFonts w:hint="eastAsia" w:ascii="HGSｺﾞｼｯｸM" w:hAnsi="HGSｺﾞｼｯｸM" w:eastAsia="HGSｺﾞｼｯｸM"/>
                <w:color w:val="auto"/>
              </w:rPr>
              <w:t>）＝Ｐ</w:t>
            </w:r>
          </w:p>
        </w:tc>
      </w:tr>
      <w:tr>
        <w:trPr/>
        <w:tc>
          <w:tcPr>
            <w:tcW w:w="810" w:type="dxa"/>
            <w:vAlign w:val="center"/>
          </w:tcPr>
          <w:p>
            <w:pPr>
              <w:pStyle w:val="0"/>
              <w:suppressAutoHyphens w:val="1"/>
              <w:kinsoku w:val="0"/>
              <w:autoSpaceDE w:val="0"/>
              <w:autoSpaceDN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指定</w:t>
            </w:r>
          </w:p>
          <w:p>
            <w:pPr>
              <w:pStyle w:val="0"/>
              <w:suppressAutoHyphens w:val="1"/>
              <w:kinsoku w:val="0"/>
              <w:autoSpaceDE w:val="0"/>
              <w:autoSpaceDN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業種</w:t>
            </w:r>
          </w:p>
        </w:tc>
        <w:tc>
          <w:tcPr>
            <w:tcW w:w="1747"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A</w:t>
            </w:r>
            <w:r>
              <w:rPr>
                <w:rFonts w:hint="eastAsia" w:ascii="HGSｺﾞｼｯｸM" w:hAnsi="HGSｺﾞｼｯｸM" w:eastAsia="HGSｺﾞｼｯｸM"/>
                <w:color w:val="auto"/>
                <w:sz w:val="22"/>
              </w:rPr>
              <w:t>】</w:t>
            </w:r>
          </w:p>
        </w:tc>
        <w:tc>
          <w:tcPr>
            <w:tcW w:w="1559"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B</w:t>
            </w:r>
            <w:r>
              <w:rPr>
                <w:rFonts w:hint="eastAsia" w:ascii="HGSｺﾞｼｯｸM" w:hAnsi="HGSｺﾞｼｯｸM" w:eastAsia="HGSｺﾞｼｯｸM"/>
                <w:color w:val="auto"/>
                <w:sz w:val="22"/>
              </w:rPr>
              <w:t>】</w:t>
            </w:r>
          </w:p>
        </w:tc>
        <w:tc>
          <w:tcPr>
            <w:tcW w:w="816"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c>
          <w:tcPr>
            <w:tcW w:w="1594"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a</w:t>
            </w:r>
            <w:r>
              <w:rPr>
                <w:rFonts w:hint="eastAsia" w:ascii="HGSｺﾞｼｯｸM" w:hAnsi="HGSｺﾞｼｯｸM" w:eastAsia="HGSｺﾞｼｯｸM"/>
                <w:color w:val="auto"/>
                <w:sz w:val="22"/>
              </w:rPr>
              <w:t>】</w:t>
            </w:r>
          </w:p>
        </w:tc>
        <w:tc>
          <w:tcPr>
            <w:tcW w:w="1417"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b</w:t>
            </w:r>
            <w:r>
              <w:rPr>
                <w:rFonts w:hint="eastAsia" w:ascii="HGSｺﾞｼｯｸM" w:hAnsi="HGSｺﾞｼｯｸM" w:eastAsia="HGSｺﾞｼｯｸM"/>
                <w:color w:val="auto"/>
                <w:sz w:val="22"/>
              </w:rPr>
              <w:t>】</w:t>
            </w:r>
          </w:p>
        </w:tc>
        <w:tc>
          <w:tcPr>
            <w:tcW w:w="718"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c>
          <w:tcPr>
            <w:tcW w:w="983"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r>
      <w:tr>
        <w:trPr/>
        <w:tc>
          <w:tcPr>
            <w:tcW w:w="810" w:type="dxa"/>
            <w:vAlign w:val="center"/>
          </w:tcPr>
          <w:p>
            <w:pPr>
              <w:pStyle w:val="0"/>
              <w:suppressAutoHyphens w:val="1"/>
              <w:kinsoku w:val="0"/>
              <w:autoSpaceDE w:val="0"/>
              <w:autoSpaceDN w:val="0"/>
              <w:jc w:val="center"/>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全体</w:t>
            </w:r>
          </w:p>
        </w:tc>
        <w:tc>
          <w:tcPr>
            <w:tcW w:w="1747"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A</w:t>
            </w:r>
            <w:r>
              <w:rPr>
                <w:rFonts w:hint="eastAsia" w:ascii="HGSｺﾞｼｯｸM" w:hAnsi="HGSｺﾞｼｯｸM" w:eastAsia="HGSｺﾞｼｯｸM"/>
                <w:color w:val="auto"/>
                <w:sz w:val="22"/>
              </w:rPr>
              <w:t>】</w:t>
            </w:r>
          </w:p>
        </w:tc>
        <w:tc>
          <w:tcPr>
            <w:tcW w:w="1559"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B</w:t>
            </w:r>
            <w:r>
              <w:rPr>
                <w:rFonts w:hint="eastAsia" w:ascii="HGSｺﾞｼｯｸM" w:hAnsi="HGSｺﾞｼｯｸM" w:eastAsia="HGSｺﾞｼｯｸM"/>
                <w:color w:val="auto"/>
                <w:sz w:val="22"/>
              </w:rPr>
              <w:t>】</w:t>
            </w:r>
          </w:p>
        </w:tc>
        <w:tc>
          <w:tcPr>
            <w:tcW w:w="816"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c>
          <w:tcPr>
            <w:tcW w:w="1594"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a</w:t>
            </w:r>
            <w:r>
              <w:rPr>
                <w:rFonts w:hint="eastAsia" w:ascii="HGSｺﾞｼｯｸM" w:hAnsi="HGSｺﾞｼｯｸM" w:eastAsia="HGSｺﾞｼｯｸM"/>
                <w:color w:val="auto"/>
                <w:sz w:val="22"/>
              </w:rPr>
              <w:t>】</w:t>
            </w:r>
          </w:p>
        </w:tc>
        <w:tc>
          <w:tcPr>
            <w:tcW w:w="1417"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円</w:t>
            </w:r>
          </w:p>
          <w:p>
            <w:pPr>
              <w:pStyle w:val="0"/>
              <w:suppressAutoHyphens w:val="1"/>
              <w:kinsoku w:val="0"/>
              <w:autoSpaceDE w:val="0"/>
              <w:autoSpaceDN w:val="0"/>
              <w:jc w:val="right"/>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b</w:t>
            </w:r>
            <w:r>
              <w:rPr>
                <w:rFonts w:hint="eastAsia" w:ascii="HGSｺﾞｼｯｸM" w:hAnsi="HGSｺﾞｼｯｸM" w:eastAsia="HGSｺﾞｼｯｸM"/>
                <w:color w:val="auto"/>
                <w:sz w:val="22"/>
              </w:rPr>
              <w:t>】</w:t>
            </w:r>
          </w:p>
        </w:tc>
        <w:tc>
          <w:tcPr>
            <w:tcW w:w="718"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c>
          <w:tcPr>
            <w:tcW w:w="983" w:type="dxa"/>
            <w:vAlign w:val="top"/>
          </w:tcPr>
          <w:p>
            <w:pPr>
              <w:pStyle w:val="0"/>
              <w:suppressAutoHyphens w:val="1"/>
              <w:kinsoku w:val="0"/>
              <w:autoSpaceDE w:val="0"/>
              <w:autoSpaceDN w:val="0"/>
              <w:jc w:val="right"/>
              <w:rPr>
                <w:rFonts w:hint="default" w:ascii="HGSｺﾞｼｯｸM" w:hAnsi="HGSｺﾞｼｯｸM" w:eastAsia="HGSｺﾞｼｯｸM"/>
                <w:color w:val="auto"/>
                <w:sz w:val="22"/>
              </w:rPr>
            </w:pPr>
          </w:p>
        </w:tc>
      </w:tr>
    </w:tbl>
    <w:p>
      <w:pPr>
        <w:pStyle w:val="0"/>
        <w:suppressAutoHyphens w:val="1"/>
        <w:kinsoku w:val="0"/>
        <w:autoSpaceDE w:val="0"/>
        <w:autoSpaceDN w:val="0"/>
        <w:ind w:left="642" w:hanging="642" w:hangingChars="292"/>
        <w:jc w:val="left"/>
        <w:rPr>
          <w:rFonts w:hint="default" w:ascii="HGSｺﾞｼｯｸM" w:hAnsi="HGSｺﾞｼｯｸM" w:eastAsia="HGSｺﾞｼｯｸM"/>
          <w:color w:val="auto"/>
          <w:sz w:val="22"/>
        </w:rPr>
      </w:pPr>
    </w:p>
    <w:p>
      <w:pPr>
        <w:pStyle w:val="0"/>
        <w:widowControl w:val="1"/>
        <w:ind w:left="425" w:hanging="425" w:hangingChars="193"/>
        <w:jc w:val="lef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pPr>
        <w:pStyle w:val="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　上記のとおり相違ありません。</w:t>
      </w:r>
    </w:p>
    <w:p>
      <w:pPr>
        <w:pStyle w:val="0"/>
        <w:rPr>
          <w:rFonts w:hint="default" w:ascii="HGSｺﾞｼｯｸM" w:hAnsi="HGSｺﾞｼｯｸM" w:eastAsia="HGSｺﾞｼｯｸM"/>
          <w:color w:val="auto"/>
          <w:sz w:val="22"/>
        </w:rPr>
      </w:pPr>
      <w:r>
        <w:rPr>
          <w:rFonts w:hint="eastAsia" w:ascii="HGSｺﾞｼｯｸM" w:hAnsi="HGSｺﾞｼｯｸM" w:eastAsia="HGSｺﾞｼｯｸM"/>
          <w:color w:val="auto"/>
          <w:sz w:val="22"/>
        </w:rPr>
        <w:t>令和　　　年　　月　　日</w:t>
      </w:r>
    </w:p>
    <w:p>
      <w:pPr>
        <w:pStyle w:val="0"/>
        <w:rPr>
          <w:rFonts w:hint="default" w:ascii="HGSｺﾞｼｯｸM" w:hAnsi="HGSｺﾞｼｯｸM" w:eastAsia="HGSｺﾞｼｯｸM"/>
          <w:color w:val="auto"/>
          <w:sz w:val="22"/>
          <w:u w:val="single" w:color="auto"/>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u w:val="single" w:color="auto"/>
        </w:rPr>
        <w:t>住　　所　　　　　　　　　　　　　　　　　　　　</w:t>
      </w:r>
    </w:p>
    <w:p>
      <w:pPr>
        <w:pStyle w:val="0"/>
        <w:rPr>
          <w:rFonts w:hint="default" w:ascii="HGSｺﾞｼｯｸM" w:hAnsi="HGSｺﾞｼｯｸM" w:eastAsia="HGSｺﾞｼｯｸM"/>
          <w:color w:val="auto"/>
          <w:sz w:val="22"/>
          <w:u w:val="single" w:color="auto"/>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u w:val="single" w:color="auto"/>
        </w:rPr>
        <w:t>氏　　名　　　　　　　　　　　　　　　　　　　　</w:t>
      </w:r>
    </w:p>
    <w:p>
      <w:pPr>
        <w:pStyle w:val="0"/>
        <w:rPr>
          <w:rFonts w:hint="default" w:ascii="HGSｺﾞｼｯｸM" w:hAnsi="HGSｺﾞｼｯｸM" w:eastAsia="HGSｺﾞｼｯｸM"/>
          <w:sz w:val="22"/>
          <w:u w:val="single" w:color="auto"/>
        </w:rPr>
      </w:pPr>
      <w:r>
        <w:rPr>
          <w:rFonts w:hint="eastAsia" w:ascii="HGSｺﾞｼｯｸM" w:hAnsi="HGSｺﾞｼｯｸM" w:eastAsia="HGSｺﾞｼｯｸM"/>
          <w:color w:val="auto"/>
          <w:sz w:val="22"/>
        </w:rPr>
        <w:t>　　　　　　　　　　　　　　　　　　　　</w:t>
      </w:r>
      <w:r>
        <w:rPr>
          <w:rFonts w:hint="eastAsia" w:ascii="HGSｺﾞｼｯｸM" w:hAnsi="HGSｺﾞｼｯｸM" w:eastAsia="HGSｺﾞｼｯｸM"/>
          <w:color w:val="auto"/>
          <w:sz w:val="22"/>
          <w:u w:val="single" w:color="auto"/>
        </w:rPr>
        <w:t>電話番号　　　　　　（　　　　　）　　　　　　　</w:t>
      </w:r>
    </w:p>
    <w:sectPr>
      <w:pgSz w:w="11906" w:h="16838"/>
      <w:pgMar w:top="1134"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23</Words>
  <Characters>770</Characters>
  <Application>JUST Note</Application>
  <Lines>103</Lines>
  <Paragraphs>80</Paragraphs>
  <CharactersWithSpaces>905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dcterms:created xsi:type="dcterms:W3CDTF">2012-11-06T09:25:00Z</dcterms:created>
  <dcterms:modified xsi:type="dcterms:W3CDTF">2025-01-17T09:05:14Z</dcterms:modified>
  <cp:revision>4</cp:revision>
</cp:coreProperties>
</file>