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26</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秩父市長　北堀　篤　</w:t>
      </w:r>
      <w:bookmarkStart w:id="0" w:name="_GoBack"/>
      <w:bookmarkEnd w:id="0"/>
      <w:r>
        <w:rPr>
          <w:rFonts w:hint="eastAsia" w:asciiTheme="minorEastAsia" w:hAnsiTheme="minorEastAsia"/>
        </w:rPr>
        <w:t>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75"/>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26</w:t>
      </w:r>
      <w:r>
        <w:rPr>
          <w:rFonts w:hint="eastAsia"/>
        </w:rPr>
        <w:t>条第４項の規定に基づき、別紙の設備等のうち先端設備等導入計画の変更により追加したもの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＜様式第二十五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362</Characters>
  <Application>JUST Note</Application>
  <Lines>266</Lines>
  <Paragraphs>48</Paragraphs>
  <CharactersWithSpaces>421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2020-04-15T12:56:00Z</dcterms:created>
  <dcterms:modified xsi:type="dcterms:W3CDTF">2021-11-26T05:07:36Z</dcterms:modified>
  <cp:revision>1</cp:revision>
</cp:coreProperties>
</file>