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napToGrid w:val="0"/>
        <w:rPr>
          <w:rFonts w:hint="eastAsia" w:ascii="ＭＳ ゴシック" w:hAnsi="ＭＳ ゴシック" w:eastAsia="ＭＳ ゴシック"/>
          <w:color w:val="auto"/>
          <w:spacing w:val="16"/>
          <w:sz w:val="18"/>
        </w:rPr>
      </w:pPr>
      <w:r>
        <w:rPr>
          <w:rFonts w:hint="eastAsia" w:ascii="ＭＳ ゴシック" w:hAnsi="ＭＳ ゴシック" w:eastAsia="ＭＳ ゴシック"/>
          <w:color w:val="auto"/>
          <w:sz w:val="18"/>
        </w:rPr>
        <w:t>（県監督要綱第</w:t>
      </w:r>
      <w:r>
        <w:rPr>
          <w:rFonts w:hint="eastAsia" w:ascii="ＭＳ ゴシック" w:hAnsi="ＭＳ ゴシック" w:eastAsia="ＭＳ ゴシック"/>
          <w:color w:val="auto"/>
          <w:sz w:val="18"/>
        </w:rPr>
        <w:t>12</w:t>
      </w:r>
      <w:r>
        <w:rPr>
          <w:rFonts w:hint="eastAsia" w:ascii="ＭＳ ゴシック" w:hAnsi="ＭＳ ゴシック" w:eastAsia="ＭＳ ゴシック"/>
          <w:color w:val="auto"/>
          <w:sz w:val="18"/>
        </w:rPr>
        <w:t>条、</w:t>
      </w:r>
      <w:r>
        <w:rPr>
          <w:rFonts w:hint="eastAsia" w:ascii="ＭＳ ゴシック" w:hAnsi="ＭＳ ゴシック" w:eastAsia="ＭＳ ゴシック"/>
          <w:color w:val="auto"/>
          <w:sz w:val="18"/>
        </w:rPr>
        <w:t>21</w:t>
      </w:r>
      <w:r>
        <w:rPr>
          <w:rFonts w:hint="eastAsia" w:ascii="ＭＳ ゴシック" w:hAnsi="ＭＳ ゴシック" w:eastAsia="ＭＳ ゴシック"/>
          <w:color w:val="auto"/>
          <w:sz w:val="18"/>
        </w:rPr>
        <w:t>条関係）</w:t>
      </w:r>
    </w:p>
    <w:p>
      <w:pPr>
        <w:pStyle w:val="0"/>
        <w:adjustRightInd w:val="1"/>
        <w:snapToGrid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（県特別共通仕様書</w:t>
      </w:r>
      <w:r>
        <w:rPr>
          <w:rFonts w:hint="eastAsia" w:ascii="ＭＳ ゴシック" w:hAnsi="ＭＳ ゴシック" w:eastAsia="ＭＳ ゴシック"/>
          <w:color w:val="auto"/>
          <w:sz w:val="18"/>
        </w:rPr>
        <w:t>1.4.1</w:t>
      </w:r>
      <w:r>
        <w:rPr>
          <w:rFonts w:hint="eastAsia" w:ascii="ＭＳ ゴシック" w:hAnsi="ＭＳ ゴシック" w:eastAsia="ＭＳ ゴシック"/>
          <w:color w:val="auto"/>
          <w:sz w:val="18"/>
        </w:rPr>
        <w:t>関係）</w:t>
      </w:r>
    </w:p>
    <w:p>
      <w:pPr>
        <w:pStyle w:val="0"/>
        <w:adjustRightInd w:val="1"/>
        <w:snapToGrid w:val="0"/>
        <w:rPr>
          <w:rFonts w:hint="eastAsia" w:ascii="ＭＳ ゴシック" w:hAnsi="ＭＳ ゴシック" w:eastAsia="ＭＳ ゴシック"/>
          <w:color w:val="auto"/>
          <w:spacing w:val="16"/>
          <w:sz w:val="18"/>
        </w:rPr>
      </w:pPr>
      <w:r>
        <w:rPr>
          <w:rFonts w:hint="eastAsia" w:ascii="ＭＳ ゴシック" w:hAnsi="ＭＳ ゴシック" w:eastAsia="ＭＳ ゴシック"/>
          <w:color w:val="auto"/>
          <w:sz w:val="18"/>
        </w:rPr>
        <w:t>　様式第１３号（建築）</w:t>
      </w:r>
    </w:p>
    <w:p>
      <w:pPr>
        <w:pStyle w:val="0"/>
        <w:adjustRightInd w:val="1"/>
        <w:spacing w:line="464" w:lineRule="exact"/>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spacing w:val="6"/>
          <w:sz w:val="28"/>
        </w:rPr>
        <w:t>資材・製造所等選定報告書</w:t>
      </w:r>
    </w:p>
    <w:p>
      <w:pPr>
        <w:pStyle w:val="0"/>
        <w:adjustRightInd w:val="1"/>
        <w:rPr>
          <w:rFonts w:hint="eastAsia" w:ascii="ＭＳ ゴシック" w:hAnsi="ＭＳ ゴシック" w:eastAsia="ＭＳ ゴシック"/>
          <w:color w:val="auto"/>
          <w:spacing w:val="16"/>
        </w:rPr>
      </w:pPr>
    </w:p>
    <w:p>
      <w:pPr>
        <w:pStyle w:val="0"/>
        <w:adjustRightInd w:val="1"/>
        <w:ind w:right="-1"/>
        <w:jc w:val="right"/>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令和　　年　　月　　日　</w:t>
      </w:r>
    </w:p>
    <w:p>
      <w:pPr>
        <w:pStyle w:val="0"/>
        <w:adjustRightInd w:val="1"/>
        <w:rPr>
          <w:rFonts w:hint="eastAsia" w:ascii="ＭＳ ゴシック" w:hAnsi="ＭＳ ゴシック" w:eastAsia="ＭＳ ゴシック"/>
          <w:color w:val="auto"/>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（監督員）あて</w:t>
      </w:r>
    </w:p>
    <w:p>
      <w:pPr>
        <w:pStyle w:val="0"/>
        <w:rPr>
          <w:rFonts w:hint="eastAsia" w:ascii="ＭＳ ゴシック" w:hAnsi="ＭＳ ゴシック" w:eastAsia="ＭＳ ゴシック"/>
          <w:color w:val="auto"/>
        </w:rPr>
      </w:pPr>
    </w:p>
    <w:p>
      <w:pPr>
        <w:pStyle w:val="0"/>
        <w:snapToGrid w:val="0"/>
        <w:ind w:left="5244" w:leftChars="2185"/>
        <w:rPr>
          <w:rFonts w:hint="eastAsia" w:ascii="ＭＳ ゴシック" w:hAnsi="ＭＳ ゴシック" w:eastAsia="ＭＳ ゴシック"/>
          <w:color w:val="auto"/>
        </w:rPr>
      </w:pPr>
      <w:r>
        <w:rPr>
          <w:rFonts w:hint="eastAsia" w:ascii="ＭＳ ゴシック" w:hAnsi="ＭＳ ゴシック" w:eastAsia="ＭＳ ゴシック"/>
          <w:color w:val="auto"/>
        </w:rPr>
        <w:t>（受注者名）</w:t>
      </w:r>
    </w:p>
    <w:p>
      <w:pPr>
        <w:pStyle w:val="0"/>
        <w:tabs>
          <w:tab w:val="left" w:leader="none" w:pos="9072"/>
        </w:tabs>
        <w:adjustRightInd w:val="1"/>
        <w:snapToGrid w:val="0"/>
        <w:ind w:left="5520" w:leftChars="2300"/>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現場代理人</w:t>
      </w:r>
      <w:r>
        <w:rPr>
          <w:rFonts w:hint="eastAsia" w:ascii="ＭＳ ゴシック" w:hAnsi="ＭＳ ゴシック" w:eastAsia="ＭＳ ゴシック"/>
          <w:color w:val="auto"/>
        </w:rPr>
        <w:tab/>
      </w:r>
      <w:bookmarkStart w:id="0" w:name="_GoBack"/>
      <w:bookmarkEnd w:id="0"/>
    </w:p>
    <w:p>
      <w:pPr>
        <w:pStyle w:val="0"/>
        <w:adjustRightInd w:val="1"/>
        <w:rPr>
          <w:rFonts w:hint="eastAsia" w:ascii="ＭＳ ゴシック" w:hAnsi="ＭＳ ゴシック" w:eastAsia="ＭＳ ゴシック"/>
          <w:color w:val="auto"/>
          <w:spacing w:val="16"/>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工事について使用する資材を下記のとおり選定したので報告します。</w:t>
      </w:r>
    </w:p>
    <w:p>
      <w:pPr>
        <w:pStyle w:val="0"/>
        <w:adjustRightInd w:val="1"/>
        <w:rPr>
          <w:rFonts w:hint="eastAsia" w:ascii="ＭＳ ゴシック" w:hAnsi="ＭＳ ゴシック" w:eastAsia="ＭＳ ゴシック"/>
          <w:color w:val="auto"/>
          <w:spacing w:val="16"/>
        </w:rPr>
      </w:pPr>
    </w:p>
    <w:p>
      <w:pPr>
        <w:pStyle w:val="0"/>
        <w:adjustRightInd w:val="1"/>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記</w:t>
      </w:r>
    </w:p>
    <w:tbl>
      <w:tblPr>
        <w:tblStyle w:val="11"/>
        <w:tblW w:w="5000"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59"/>
        <w:gridCol w:w="3118"/>
        <w:gridCol w:w="851"/>
        <w:gridCol w:w="850"/>
        <w:gridCol w:w="1296"/>
      </w:tblGrid>
      <w:tr>
        <w:trPr>
          <w:trHeight w:val="200" w:hRule="atLeast"/>
        </w:trPr>
        <w:tc>
          <w:tcPr>
            <w:tcW w:w="3059" w:type="dxa"/>
            <w:vMerge w:val="restart"/>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資　材　名</w:t>
            </w:r>
          </w:p>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（製品名）</w:t>
            </w:r>
          </w:p>
        </w:tc>
        <w:tc>
          <w:tcPr>
            <w:tcW w:w="3118" w:type="dxa"/>
            <w:vMerge w:val="restart"/>
            <w:vAlign w:val="center"/>
          </w:tcPr>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pacing w:val="100"/>
                <w:fitText w:val="1440" w:id="1"/>
              </w:rPr>
              <w:t>製造所</w:t>
            </w:r>
            <w:r>
              <w:rPr>
                <w:rFonts w:hint="eastAsia" w:ascii="ＭＳ ゴシック" w:hAnsi="ＭＳ ゴシック" w:eastAsia="ＭＳ ゴシック"/>
                <w:color w:val="auto"/>
                <w:spacing w:val="30"/>
                <w:fitText w:val="1440" w:id="1"/>
              </w:rPr>
              <w:t>名</w:t>
            </w:r>
          </w:p>
        </w:tc>
        <w:tc>
          <w:tcPr>
            <w:tcW w:w="1701" w:type="dxa"/>
            <w:gridSpan w:val="2"/>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県産品製造所</w:t>
            </w:r>
          </w:p>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注１</w:t>
            </w:r>
            <w:r>
              <w:rPr>
                <w:rFonts w:hint="eastAsia" w:ascii="ＭＳ ゴシック" w:hAnsi="ＭＳ ゴシック" w:eastAsia="ＭＳ ゴシック"/>
                <w:color w:val="auto"/>
                <w:sz w:val="16"/>
              </w:rPr>
              <w:t>)</w:t>
            </w:r>
          </w:p>
        </w:tc>
        <w:tc>
          <w:tcPr>
            <w:tcW w:w="1296" w:type="dxa"/>
            <w:vMerge w:val="restart"/>
            <w:vAlign w:val="center"/>
          </w:tcPr>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県産品に</w:t>
            </w:r>
          </w:p>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できない</w:t>
            </w:r>
          </w:p>
          <w:p>
            <w:pPr>
              <w:pStyle w:val="0"/>
              <w:kinsoku w:val="0"/>
              <w:overflowPunct w:val="0"/>
              <w:snapToGrid w:val="0"/>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rPr>
              <w:t>理由</w:t>
            </w: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注２</w:t>
            </w:r>
            <w:r>
              <w:rPr>
                <w:rFonts w:hint="eastAsia" w:ascii="ＭＳ ゴシック" w:hAnsi="ＭＳ ゴシック" w:eastAsia="ＭＳ ゴシック"/>
                <w:color w:val="auto"/>
                <w:sz w:val="16"/>
              </w:rPr>
              <w:t>)</w:t>
            </w:r>
          </w:p>
        </w:tc>
      </w:tr>
      <w:tr>
        <w:trPr>
          <w:trHeight w:val="304" w:hRule="atLeast"/>
        </w:trPr>
        <w:tc>
          <w:tcPr>
            <w:tcW w:w="3059" w:type="dxa"/>
            <w:vMerge w:val="continue"/>
            <w:vAlign w:val="center"/>
          </w:tcPr>
          <w:p>
            <w:pPr>
              <w:pStyle w:val="0"/>
              <w:suppressAutoHyphens w:val="0"/>
              <w:wordWrap w:val="1"/>
              <w:jc w:val="center"/>
              <w:textAlignment w:val="auto"/>
              <w:rPr>
                <w:rFonts w:hint="default"/>
                <w:color w:val="auto"/>
                <w:sz w:val="24"/>
              </w:rPr>
            </w:pPr>
          </w:p>
        </w:tc>
        <w:tc>
          <w:tcPr>
            <w:tcW w:w="3118" w:type="dxa"/>
            <w:vMerge w:val="continue"/>
            <w:vAlign w:val="center"/>
          </w:tcPr>
          <w:p>
            <w:pPr>
              <w:pStyle w:val="0"/>
              <w:suppressAutoHyphens w:val="0"/>
              <w:wordWrap w:val="1"/>
              <w:jc w:val="center"/>
              <w:textAlignment w:val="auto"/>
              <w:rPr>
                <w:rFonts w:hint="default"/>
                <w:color w:val="auto"/>
                <w:sz w:val="24"/>
              </w:rPr>
            </w:pPr>
          </w:p>
        </w:tc>
        <w:tc>
          <w:tcPr>
            <w:tcW w:w="851"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本社</w:t>
            </w:r>
          </w:p>
        </w:tc>
        <w:tc>
          <w:tcPr>
            <w:tcW w:w="850"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工場</w:t>
            </w:r>
          </w:p>
        </w:tc>
        <w:tc>
          <w:tcPr>
            <w:tcW w:w="1296" w:type="dxa"/>
            <w:vMerge w:val="continue"/>
            <w:vAlign w:val="center"/>
          </w:tcPr>
          <w:p>
            <w:pPr>
              <w:pStyle w:val="0"/>
              <w:suppressAutoHyphens w:val="0"/>
              <w:wordWrap w:val="1"/>
              <w:jc w:val="center"/>
              <w:textAlignment w:val="auto"/>
              <w:rPr>
                <w:rFonts w:hint="default"/>
                <w:color w:val="auto"/>
                <w:sz w:val="24"/>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bl>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記入欄が不足する場合は追加すること</w:t>
      </w:r>
    </w:p>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注１</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下記の資材（製品）を県産品とします。該当する欄に○を記入すること。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w:t>
      </w:r>
      <w:r>
        <w:rPr>
          <w:rFonts w:hint="eastAsia" w:ascii="ＭＳ ゴシック" w:hAnsi="ＭＳ ゴシック" w:eastAsia="ＭＳ ゴシック"/>
          <w:b w:val="1"/>
          <w:color w:val="auto"/>
          <w:spacing w:val="-4"/>
          <w:sz w:val="20"/>
        </w:rPr>
        <w:t>秩父市の場合のみ「秩父市」と記入すること。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本社：製造所の本社が県内にある。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工場：資材（製品）の製作工場が県内にある。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p>
    <w:p>
      <w:pPr>
        <w:pStyle w:val="0"/>
        <w:adjustRightInd w:val="1"/>
        <w:spacing w:line="200" w:lineRule="exact"/>
        <w:ind w:left="781" w:leftChars="48" w:hanging="666" w:hangingChars="30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注２</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県産品でない資材（製品）においては、県産品でない理由欄に下記の理由から選択し記載すること。５を選択の場合は内容も記載すること。</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１．県産品が流通していない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２．県産品では、品質が確保できない</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３．県産品の価格が高い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４．工期に支障あり</w:t>
      </w:r>
    </w:p>
    <w:p>
      <w:pPr>
        <w:pStyle w:val="0"/>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５．その他（　　　　　　　　　　　　　　　　　　　　　　　　　　　　）</w:t>
      </w:r>
    </w:p>
    <w:p>
      <w:pPr>
        <w:pStyle w:val="0"/>
        <w:wordWrap w:val="1"/>
        <w:snapToGrid w:val="0"/>
        <w:rPr>
          <w:rFonts w:hint="eastAsia" w:ascii="ＭＳ ゴシック" w:hAnsi="ＭＳ ゴシック" w:eastAsia="ＭＳ ゴシック"/>
          <w:sz w:val="18"/>
        </w:rPr>
      </w:pPr>
    </w:p>
    <w:sectPr>
      <w:footerReference r:id="rId5" w:type="default"/>
      <w:type w:val="continuous"/>
      <w:pgSz w:w="11906" w:h="16838"/>
      <w:pgMar w:top="1134" w:right="1418" w:bottom="1134" w:left="1418" w:header="720" w:footer="720" w:gutter="0"/>
      <w:pgNumType w:start="1"/>
      <w:cols w:space="720"/>
      <w:noEndnote w:val="1"/>
      <w:textDirection w:val="lrTb"/>
      <w:docGrid w:type="linesAndChars" w:linePitch="291"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textAlignment w:val="auto"/>
      <w:rPr>
        <w:rFonts w:hint="default"/>
        <w:color w:val="aut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6144"/>
  <w:drawingGridVerticalSpacing w:val="29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color w:val="000000"/>
      <w:sz w:val="21"/>
    </w:rPr>
  </w:style>
  <w:style w:type="character" w:styleId="19">
    <w:name w:val="Hyperlink"/>
    <w:next w:val="19"/>
    <w:link w:val="0"/>
    <w:uiPriority w:val="0"/>
    <w:rPr>
      <w:color w:val="1352B2"/>
      <w:u w:val="single" w:color="auto"/>
      <w:shd w:val="clear" w:color="auto" w:fill="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5</Words>
  <Characters>365</Characters>
  <Application>JUST Note</Application>
  <Lines>177</Lines>
  <Paragraphs>28</Paragraphs>
  <Company>埼玉県</Company>
  <CharactersWithSpaces>439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（監督要綱第１２条関係）</dc:title>
  <dc:creator>山中　賢</dc:creator>
  <cp:lastModifiedBy>新井　豪</cp:lastModifiedBy>
  <cp:lastPrinted>2020-02-07T04:31:22Z</cp:lastPrinted>
  <dcterms:created xsi:type="dcterms:W3CDTF">2019-12-12T04:24:00Z</dcterms:created>
  <dcterms:modified xsi:type="dcterms:W3CDTF">2022-03-21T23:58:00Z</dcterms:modified>
  <cp:revision>6</cp:revision>
</cp:coreProperties>
</file>