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uppressAutoHyphens w:val="1"/>
        <w:wordWrap w:val="0"/>
        <w:spacing w:line="260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様式</w:t>
      </w:r>
    </w:p>
    <w:tbl>
      <w:tblPr>
        <w:tblStyle w:val="11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8505"/>
      </w:tblGrid>
      <w:tr>
        <w:trPr/>
        <w:tc>
          <w:tcPr>
            <w:tcW w:w="8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中小企業信用保険法第２条第６項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の規定による認定申請書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5897" w:firstLineChars="280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231" w:firstLineChars="110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秩父市長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住　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3776" w:firstLineChars="1798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氏　名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印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私は、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auto"/>
              </w:rPr>
              <w:t>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（注１）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記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１　事業開始年月日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年　　月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２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（１）売上高等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（イ）最近１か月間の売上高等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　　　　％（実績）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Ｂ－Ａ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Ａ：信用の収縮の発生における最近１か月間の売上高等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Ｂ：Ａの期間に対応する前年１か月間の売上高等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　　　　　　　　　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（ロ）最近３か月間の売上高等の実績見込み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％（実績見込み）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（Ｂ＋Ｄ）－（Ａ＋Ｃ）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Ｂ＋Ｄ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×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>100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Ｃ：Ａの期間後２か月間の見込み売上高等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Ｄ：Ｃの期間に対応する前年の２か月間の売上高等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default" w:ascii="ＭＳ ゴシック" w:hAnsi="ＭＳ ゴシック" w:eastAsia="ＭＳ ゴシック"/>
                <w:color w:val="000000"/>
                <w:kern w:val="0"/>
              </w:rPr>
              <w:t xml:space="preserve">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　　　　　　　　　　　　　　　　　　　　</w:t>
            </w:r>
            <w:r>
              <w:rPr>
                <w:rFonts w:hint="default" w:ascii="ＭＳ ゴシック" w:hAnsi="ＭＳ ゴシック" w:eastAsia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  <w:color w:val="000000"/>
                <w:kern w:val="0"/>
                <w:u w:val="single" w:color="000000"/>
              </w:rPr>
              <w:t>円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kern w:val="0"/>
              </w:rPr>
              <w:t>３　売上高等が減少し、又は減少すると見込まれる理由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hint="default" w:ascii="ＭＳ ゴシック" w:hAnsi="ＭＳ ゴシック" w:eastAsia="ＭＳ ゴシック"/>
                <w:color w:val="000000"/>
                <w:spacing w:val="16"/>
                <w:kern w:val="0"/>
              </w:rPr>
            </w:pPr>
          </w:p>
        </w:tc>
      </w:tr>
    </w:tbl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（注１）○○○には、経済産業大臣が生じていると認める「信用の収縮」を入れる。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（注２）２の（ロ）の見込み売上高等には、実績を記入することができる。</w:t>
      </w:r>
    </w:p>
    <w:p>
      <w:pPr>
        <w:pStyle w:val="0"/>
        <w:suppressAutoHyphens w:val="1"/>
        <w:wordWrap w:val="0"/>
        <w:spacing w:line="246" w:lineRule="exact"/>
        <w:ind w:left="1230" w:hanging="1230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（留意事項）</w:t>
      </w:r>
    </w:p>
    <w:p>
      <w:pPr>
        <w:pStyle w:val="0"/>
        <w:suppressAutoHyphens w:val="1"/>
        <w:wordWrap w:val="0"/>
        <w:spacing w:line="246" w:lineRule="exact"/>
        <w:jc w:val="left"/>
        <w:textAlignment w:val="baseline"/>
        <w:rPr>
          <w:rFonts w:hint="default" w:ascii="ＭＳ ゴシック" w:hAnsi="ＭＳ ゴシック" w:eastAsia="ＭＳ ゴシック"/>
          <w:color w:val="000000"/>
          <w:spacing w:val="16"/>
          <w:kern w:val="0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①　本認定とは別に、金融機関及び信用保証協会による金融上の審査があります。</w:t>
      </w:r>
    </w:p>
    <w:p>
      <w:pPr>
        <w:pStyle w:val="0"/>
        <w:suppressAutoHyphens w:val="1"/>
        <w:wordWrap w:val="0"/>
        <w:spacing w:line="240" w:lineRule="exact"/>
        <w:ind w:left="420" w:hanging="420" w:hangingChars="200"/>
        <w:jc w:val="left"/>
        <w:textAlignment w:val="baseline"/>
        <w:rPr>
          <w:rFonts w:hint="default"/>
        </w:rPr>
      </w:pPr>
      <w:r>
        <w:rPr>
          <w:rFonts w:hint="eastAsia" w:ascii="ＭＳ ゴシック" w:hAnsi="ＭＳ ゴシック" w:eastAsia="ＭＳ ゴシック"/>
          <w:color w:val="000000"/>
          <w:kern w:val="0"/>
        </w:rPr>
        <w:t>　②　市町村長又は特別区長から認定を受けた後、本認定の有効期間内に金融機関又は信用保証協会に対して、危機関連保証の申込みを行うことが必要です。</w:t>
      </w:r>
      <w:r>
        <w:rPr>
          <w:rFonts w:hint="default" w:ascii="ＭＳ ゴシック" w:hAnsi="ＭＳ ゴシック" w:eastAsia="ＭＳ ゴシック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408940</wp:posOffset>
                </wp:positionV>
                <wp:extent cx="180975" cy="111760"/>
                <wp:effectExtent l="0" t="0" r="635" b="635"/>
                <wp:wrapNone/>
                <wp:docPr id="1026" name="正方形/長方形 7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7"/>
                      <wps:cNvSpPr/>
                      <wps:spPr>
                        <a:xfrm>
                          <a:off x="0" y="0"/>
                          <a:ext cx="180975" cy="111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7" style="mso-wrap-distance-top:0pt;mso-wrap-distance-right:9pt;mso-wrap-distance-left:9pt;mso-wrap-distance-bottom:0pt;margin-top:32.200000000000003pt;margin-left:233.95pt;mso-position-horizontal-relative:text;mso-position-vertical-relative:text;position:absolute;height:8.8000000000000007pt;width:14.25pt;z-index:2;" o:spid="_x0000_s1026" o:allowincell="t" o:allowoverlap="t" filled="t" fillcolor="#ffffff [3212]" stroked="f" strokecolor="#385d8a" strokeweight="2pt" o:spt="1">
                <v:fill/>
                <v:stroke linestyle="single" endcap="flat" dashstyl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</w:p>
    <w:p>
      <w:pPr>
        <w:pStyle w:val="39"/>
        <w:ind w:firstLine="257" w:firstLineChars="100"/>
        <w:jc w:val="both"/>
        <w:rPr>
          <w:rFonts w:hint="eastAsia"/>
          <w:spacing w:val="0"/>
        </w:rPr>
      </w:pPr>
      <w:r>
        <w:rPr>
          <w:rFonts w:hint="eastAsia"/>
        </w:rPr>
        <w:t>第　　　号　　　　　年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申請のとおり、相違ないことを認定します。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（注）本認定書の有効期間：　　　　年　　月　　日から　　　　年　　月　　日まで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uppressAutoHyphens w:val="1"/>
        <w:wordWrap w:val="0"/>
        <w:spacing w:line="240" w:lineRule="exact"/>
        <w:ind w:left="420" w:leftChars="200" w:firstLine="4410" w:firstLineChars="2100"/>
        <w:jc w:val="left"/>
        <w:textAlignment w:val="baseline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秩父市長　北　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堀　　篤</w:t>
      </w:r>
      <w:r>
        <w:rPr>
          <w:rFonts w:hint="eastAsia" w:ascii="ＭＳ ゴシック" w:hAnsi="ＭＳ ゴシック" w:eastAsia="ＭＳ ゴシック"/>
          <w:spacing w:val="12"/>
        </w:rPr>
        <w:t>　　　　</w:t>
      </w:r>
    </w:p>
    <w:sectPr>
      <w:footerReference r:id="rId5" w:type="default"/>
      <w:pgSz w:w="11906" w:h="16838"/>
      <w:pgMar w:top="1134" w:right="1417" w:bottom="850" w:left="1417" w:header="851" w:footer="992" w:gutter="0"/>
      <w:cols w:space="720"/>
      <w:titlePg w:val="1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17101871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2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2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Theme="majorHAnsi" w:hAnsiTheme="majorHAnsi" w:eastAsiaTheme="majorEastAsia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Theme="majorHAnsi" w:hAnsiTheme="majorHAnsi" w:eastAsiaTheme="majorEastAsia"/>
      <w:sz w:val="24"/>
    </w:rPr>
  </w:style>
  <w:style w:type="character" w:styleId="16" w:customStyle="1">
    <w:name w:val="見出し 2 (文字)"/>
    <w:basedOn w:val="10"/>
    <w:next w:val="16"/>
    <w:link w:val="2"/>
    <w:uiPriority w:val="0"/>
    <w:rPr>
      <w:rFonts w:asciiTheme="majorHAnsi" w:hAnsiTheme="majorHAnsi" w:eastAsiaTheme="majorEastAsia"/>
    </w:rPr>
  </w:style>
  <w:style w:type="paragraph" w:styleId="17">
    <w:name w:val="TOC Heading"/>
    <w:basedOn w:val="1"/>
    <w:next w:val="0"/>
    <w:link w:val="0"/>
    <w:uiPriority w:val="0"/>
    <w:qFormat/>
    <w:pPr>
      <w:outlineLvl w:val="9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paragraph" w:styleId="22">
    <w:name w:val="Balloon Text"/>
    <w:basedOn w:val="0"/>
    <w:next w:val="22"/>
    <w:link w:val="23"/>
    <w:uiPriority w:val="0"/>
    <w:semiHidden/>
    <w:rPr>
      <w:rFonts w:asciiTheme="majorHAnsi" w:hAnsiTheme="majorHAnsi" w:eastAsiaTheme="majorEastAsia"/>
      <w:sz w:val="18"/>
    </w:rPr>
  </w:style>
  <w:style w:type="character" w:styleId="23" w:customStyle="1">
    <w:name w:val="吹き出し (文字)"/>
    <w:basedOn w:val="10"/>
    <w:next w:val="23"/>
    <w:link w:val="22"/>
    <w:uiPriority w:val="0"/>
    <w:rPr>
      <w:rFonts w:asciiTheme="majorHAnsi" w:hAnsiTheme="majorHAnsi" w:eastAsiaTheme="majorEastAsia"/>
      <w:sz w:val="18"/>
    </w:rPr>
  </w:style>
  <w:style w:type="character" w:styleId="24">
    <w:name w:val="Placeholder Text"/>
    <w:basedOn w:val="10"/>
    <w:next w:val="24"/>
    <w:link w:val="0"/>
    <w:uiPriority w:val="0"/>
    <w:rPr>
      <w:color w:val="808080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b w:val="1"/>
    </w:rPr>
  </w:style>
  <w:style w:type="paragraph" w:styleId="30">
    <w:name w:val="Revision"/>
    <w:next w:val="30"/>
    <w:link w:val="0"/>
    <w:uiPriority w:val="0"/>
    <w:rPr/>
  </w:style>
  <w:style w:type="character" w:styleId="31">
    <w:name w:val="page number"/>
    <w:basedOn w:val="10"/>
    <w:next w:val="31"/>
    <w:link w:val="0"/>
    <w:uiPriority w:val="0"/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33">
    <w:name w:val="Date"/>
    <w:basedOn w:val="0"/>
    <w:next w:val="0"/>
    <w:link w:val="34"/>
    <w:uiPriority w:val="0"/>
    <w:rPr>
      <w:rFonts w:ascii="Century" w:hAnsi="Century" w:eastAsia="ＭＳ 明朝"/>
    </w:rPr>
  </w:style>
  <w:style w:type="character" w:styleId="34" w:customStyle="1">
    <w:name w:val="日付 (文字)"/>
    <w:basedOn w:val="10"/>
    <w:next w:val="34"/>
    <w:link w:val="33"/>
    <w:uiPriority w:val="0"/>
    <w:rPr>
      <w:rFonts w:ascii="Century" w:hAnsi="Century" w:eastAsia="ＭＳ 明朝"/>
    </w:rPr>
  </w:style>
  <w:style w:type="paragraph" w:styleId="35">
    <w:name w:val="Plain Text"/>
    <w:basedOn w:val="0"/>
    <w:next w:val="35"/>
    <w:link w:val="36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36" w:customStyle="1">
    <w:name w:val="書式なし (文字)"/>
    <w:basedOn w:val="10"/>
    <w:next w:val="36"/>
    <w:link w:val="35"/>
    <w:uiPriority w:val="0"/>
    <w:rPr>
      <w:rFonts w:ascii="ＭＳ ゴシック" w:hAnsi="ＭＳ ゴシック" w:eastAsia="ＭＳ ゴシック"/>
      <w:sz w:val="20"/>
    </w:rPr>
  </w:style>
  <w:style w:type="paragraph" w:styleId="37">
    <w:name w:val="Note Heading"/>
    <w:basedOn w:val="0"/>
    <w:next w:val="0"/>
    <w:link w:val="38"/>
    <w:uiPriority w:val="0"/>
    <w:pPr>
      <w:jc w:val="center"/>
    </w:pPr>
    <w:rPr>
      <w:rFonts w:ascii="ＭＳ ゴシック" w:hAnsi="ＭＳ ゴシック" w:eastAsia="ＭＳ ゴシック"/>
      <w:color w:val="000000"/>
      <w:kern w:val="0"/>
    </w:rPr>
  </w:style>
  <w:style w:type="character" w:styleId="38" w:customStyle="1">
    <w:name w:val="記 (文字)"/>
    <w:basedOn w:val="10"/>
    <w:next w:val="38"/>
    <w:link w:val="37"/>
    <w:uiPriority w:val="0"/>
    <w:rPr>
      <w:rFonts w:ascii="ＭＳ ゴシック" w:hAnsi="ＭＳ ゴシック" w:eastAsia="ＭＳ ゴシック"/>
      <w:color w:val="000000"/>
      <w:kern w:val="0"/>
    </w:rPr>
  </w:style>
  <w:style w:type="paragraph" w:styleId="39">
    <w:name w:val="Closing"/>
    <w:basedOn w:val="0"/>
    <w:next w:val="39"/>
    <w:link w:val="40"/>
    <w:uiPriority w:val="0"/>
    <w:pPr>
      <w:jc w:val="right"/>
    </w:pPr>
    <w:rPr>
      <w:rFonts w:ascii="ＭＳ ゴシック" w:hAnsi="ＭＳ ゴシック" w:eastAsia="ＭＳ ゴシック"/>
      <w:color w:val="000000"/>
      <w:kern w:val="0"/>
    </w:rPr>
  </w:style>
  <w:style w:type="character" w:styleId="40" w:customStyle="1">
    <w:name w:val="結語 (文字)"/>
    <w:basedOn w:val="10"/>
    <w:next w:val="40"/>
    <w:link w:val="39"/>
    <w:uiPriority w:val="0"/>
    <w:rPr>
      <w:rFonts w:ascii="ＭＳ ゴシック" w:hAnsi="ＭＳ ゴシック" w:eastAsia="ＭＳ ゴシック"/>
      <w:color w:val="000000"/>
      <w:kern w:val="0"/>
    </w:rPr>
  </w:style>
  <w:style w:type="character" w:styleId="41">
    <w:name w:val="footnote reference"/>
    <w:basedOn w:val="10"/>
    <w:next w:val="41"/>
    <w:link w:val="0"/>
    <w:uiPriority w:val="0"/>
    <w:semiHidden/>
    <w:rPr>
      <w:vertAlign w:val="superscript"/>
    </w:rPr>
  </w:style>
  <w:style w:type="character" w:styleId="42">
    <w:name w:val="endnote reference"/>
    <w:basedOn w:val="10"/>
    <w:next w:val="42"/>
    <w:link w:val="0"/>
    <w:uiPriority w:val="0"/>
    <w:semiHidden/>
    <w:rPr>
      <w:vertAlign w:val="superscript"/>
    </w:rPr>
  </w:style>
  <w:style w:type="table" w:styleId="43">
    <w:name w:val="Table Grid"/>
    <w:basedOn w:val="11"/>
    <w:next w:val="4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</Words>
  <Characters>586</Characters>
  <Application>JUST Note</Application>
  <Lines>49</Lines>
  <Paragraphs>34</Paragraphs>
  <Company>経済産業省</Company>
  <CharactersWithSpaces>1064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情報システム厚生課２</dc:creator>
  <cp:lastModifiedBy>坂本　知子</cp:lastModifiedBy>
  <cp:lastPrinted>2020-03-16T01:14:53Z</cp:lastPrinted>
  <dcterms:created xsi:type="dcterms:W3CDTF">2017-08-17T07:39:00Z</dcterms:created>
  <dcterms:modified xsi:type="dcterms:W3CDTF">2021-07-08T04:13:12Z</dcterms:modified>
  <cp:revision>11</cp:revision>
</cp:coreProperties>
</file>