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pacing w:val="2"/>
        </w:rPr>
      </w:pPr>
      <w:bookmarkStart w:id="0" w:name="_GoBack"/>
      <w:bookmarkEnd w:id="0"/>
      <w:r>
        <w:rPr>
          <w:rFonts w:hint="eastAsia"/>
          <w:spacing w:val="2"/>
        </w:rPr>
        <w:t>様式３</w:t>
      </w:r>
    </w:p>
    <w:p>
      <w:pPr>
        <w:pStyle w:val="0"/>
        <w:jc w:val="center"/>
        <w:rPr>
          <w:rFonts w:hint="default" w:ascii="ＭＳ 明朝" w:hAnsi="ＭＳ 明朝"/>
          <w:spacing w:val="4"/>
          <w:sz w:val="26"/>
        </w:rPr>
      </w:pPr>
      <w:r>
        <w:rPr>
          <w:rFonts w:hint="eastAsia"/>
          <w:spacing w:val="2"/>
          <w:sz w:val="26"/>
        </w:rPr>
        <w:t>法第１３条及び省令第４条に基づく書面</w:t>
      </w:r>
    </w:p>
    <w:p>
      <w:pPr>
        <w:pStyle w:val="0"/>
        <w:rPr>
          <w:rFonts w:hint="default" w:ascii="ＭＳ 明朝" w:hAnsi="ＭＳ 明朝"/>
          <w:spacing w:val="4"/>
        </w:rPr>
      </w:pPr>
    </w:p>
    <w:p>
      <w:pPr>
        <w:pStyle w:val="0"/>
        <w:jc w:val="center"/>
        <w:rPr>
          <w:rFonts w:hint="default" w:ascii="ＭＳ 明朝" w:hAnsi="ＭＳ 明朝"/>
          <w:spacing w:val="4"/>
        </w:rPr>
      </w:pPr>
      <w:r>
        <w:rPr>
          <w:rFonts w:hint="eastAsia"/>
        </w:rPr>
        <w:t>（建築物以外のものに係る解体工事又は新築工事等（土木工事等）の場合）</w:t>
      </w:r>
    </w:p>
    <w:p>
      <w:pPr>
        <w:pStyle w:val="0"/>
        <w:rPr>
          <w:rFonts w:hint="default" w:ascii="ＭＳ 明朝" w:hAnsi="ＭＳ 明朝"/>
          <w:spacing w:val="4"/>
        </w:rPr>
      </w:pPr>
    </w:p>
    <w:p>
      <w:pPr>
        <w:pStyle w:val="0"/>
        <w:rPr>
          <w:rFonts w:hint="default" w:ascii="ＭＳ 明朝" w:hAnsi="ＭＳ 明朝"/>
          <w:spacing w:val="4"/>
        </w:rPr>
      </w:pPr>
      <w:r>
        <w:rPr>
          <w:rFonts w:hint="eastAsia"/>
        </w:rPr>
        <w:t>１．分別解体等の方法</w:t>
      </w:r>
    </w:p>
    <w:p>
      <w:pPr>
        <w:pStyle w:val="0"/>
        <w:rPr>
          <w:rFonts w:hint="default" w:ascii="ＭＳ 明朝" w:hAnsi="ＭＳ 明朝"/>
          <w:spacing w:val="4"/>
        </w:rPr>
      </w:pPr>
    </w:p>
    <w:tbl>
      <w:tblPr>
        <w:tblStyle w:val="11"/>
        <w:tblW w:w="0" w:type="auto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340"/>
        <w:gridCol w:w="2381"/>
        <w:gridCol w:w="3288"/>
        <w:gridCol w:w="2948"/>
      </w:tblGrid>
      <w:tr>
        <w:trPr>
          <w:cantSplit/>
          <w:trHeight w:val="450" w:hRule="atLeast"/>
        </w:trPr>
        <w:tc>
          <w:tcPr>
            <w:tcW w:w="3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2"/>
              </w:rPr>
              <w:t>工程ごとの作業内容及び解体等の方法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工　　　　程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作　　業　　内　　容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>
        <w:trPr>
          <w:cantSplit/>
          <w:trHeight w:val="736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①仮設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仮設工事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>
        <w:trPr>
          <w:cantSplit/>
          <w:trHeight w:val="736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②土工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土工事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>
        <w:trPr>
          <w:cantSplit/>
          <w:trHeight w:val="736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③基礎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基礎工事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>
        <w:trPr>
          <w:cantSplit/>
          <w:trHeight w:val="736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④本体構造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本体構造の工事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>
        <w:trPr>
          <w:cantSplit/>
          <w:trHeight w:val="736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⑤本体付属品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本体付属品の工事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>
        <w:trPr>
          <w:cantSplit/>
          <w:trHeight w:val="736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⑥その他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その他の工事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>
        <w:trPr>
          <w:cantSplit/>
          <w:trHeight w:val="736" w:hRule="atLeast"/>
        </w:trPr>
        <w:tc>
          <w:tcPr>
            <w:tcW w:w="3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4"/>
        </w:rPr>
      </w:pPr>
    </w:p>
    <w:p>
      <w:pPr>
        <w:pStyle w:val="0"/>
        <w:rPr>
          <w:rFonts w:hint="default" w:ascii="ＭＳ 明朝" w:hAnsi="ＭＳ 明朝"/>
          <w:spacing w:val="4"/>
        </w:rPr>
      </w:pPr>
    </w:p>
    <w:p>
      <w:pPr>
        <w:pStyle w:val="0"/>
        <w:rPr>
          <w:rFonts w:hint="default" w:ascii="ＭＳ 明朝" w:hAnsi="ＭＳ 明朝"/>
          <w:spacing w:val="4"/>
        </w:rPr>
      </w:pPr>
    </w:p>
    <w:p>
      <w:pPr>
        <w:pStyle w:val="0"/>
        <w:rPr>
          <w:rFonts w:hint="default" w:ascii="ＭＳ 明朝" w:hAnsi="ＭＳ 明朝"/>
          <w:spacing w:val="4"/>
        </w:rPr>
      </w:pPr>
      <w:r>
        <w:rPr>
          <w:rFonts w:hint="eastAsia"/>
        </w:rPr>
        <w:t>２．解体工事に要する費用　　　　　　　　　　　　　　　</w:t>
      </w:r>
      <w:r>
        <w:rPr>
          <w:rFonts w:hint="eastAsia"/>
          <w:u w:val="single"/>
        </w:rPr>
        <w:t>　　　　　　　　　　　円（税込）</w:t>
      </w:r>
    </w:p>
    <w:p>
      <w:pPr>
        <w:pStyle w:val="0"/>
        <w:rPr>
          <w:rFonts w:hint="eastAsia" w:ascii="ＭＳ 明朝" w:hAnsi="ＭＳ 明朝"/>
          <w:spacing w:val="4"/>
        </w:rPr>
      </w:pPr>
      <w:r>
        <w:rPr>
          <w:rFonts w:hint="eastAsia"/>
        </w:rPr>
        <w:t>　　（受注者の見積金額）</w:t>
      </w:r>
    </w:p>
    <w:p>
      <w:pPr>
        <w:pStyle w:val="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>　（注）解体工事の場合のみ記載する。</w:t>
      </w:r>
    </w:p>
    <w:p>
      <w:pPr>
        <w:pStyle w:val="0"/>
        <w:rPr>
          <w:rFonts w:hint="default" w:ascii="ＭＳ 明朝" w:hAnsi="ＭＳ 明朝"/>
          <w:spacing w:val="4"/>
        </w:rPr>
      </w:pPr>
    </w:p>
    <w:p>
      <w:pPr>
        <w:pStyle w:val="0"/>
        <w:rPr>
          <w:rFonts w:hint="default" w:ascii="ＭＳ 明朝" w:hAnsi="ＭＳ 明朝"/>
          <w:spacing w:val="4"/>
        </w:rPr>
      </w:pPr>
      <w:r>
        <w:rPr>
          <w:rFonts w:hint="eastAsia"/>
        </w:rPr>
        <w:t>３．再資源化等をするための施設の名称及び所在地</w:t>
      </w:r>
      <w:r>
        <w:rPr>
          <w:rFonts w:hint="default"/>
        </w:rPr>
        <w:t xml:space="preserve">         </w:t>
      </w:r>
      <w:r>
        <w:rPr>
          <w:rFonts w:hint="eastAsia"/>
        </w:rPr>
        <w:t>　　　　　　　　　別紙のとおり</w:t>
      </w:r>
    </w:p>
    <w:p>
      <w:pPr>
        <w:pStyle w:val="0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/>
          <w:spacing w:val="4"/>
        </w:rPr>
        <w:t>　　（特定建設資材廃棄物について記載されればよい）</w:t>
      </w:r>
    </w:p>
    <w:p>
      <w:pPr>
        <w:pStyle w:val="0"/>
        <w:rPr>
          <w:rFonts w:hint="eastAsia" w:ascii="ＭＳ 明朝" w:hAnsi="ＭＳ 明朝"/>
          <w:spacing w:val="4"/>
        </w:rPr>
      </w:pPr>
    </w:p>
    <w:p>
      <w:pPr>
        <w:pStyle w:val="0"/>
        <w:rPr>
          <w:rFonts w:hint="default" w:ascii="ＭＳ 明朝" w:hAnsi="ＭＳ 明朝"/>
          <w:spacing w:val="4"/>
        </w:rPr>
      </w:pPr>
    </w:p>
    <w:p>
      <w:pPr>
        <w:pStyle w:val="0"/>
        <w:rPr>
          <w:rFonts w:hint="default" w:ascii="ＭＳ 明朝" w:hAnsi="ＭＳ 明朝"/>
          <w:spacing w:val="4"/>
        </w:rPr>
      </w:pPr>
      <w:r>
        <w:rPr>
          <w:rFonts w:hint="eastAsia"/>
        </w:rPr>
        <w:t>４．特定建設資材廃棄物の再資源化等に要する費用　　　</w:t>
      </w:r>
      <w:r>
        <w:rPr>
          <w:rFonts w:hint="eastAsia"/>
          <w:u w:val="single"/>
        </w:rPr>
        <w:t>　　　　　　　　　　　　円（税込）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eastAsia"/>
        </w:rPr>
        <w:t>　（受注者の見積金額）</w:t>
      </w:r>
    </w:p>
    <w:p>
      <w:pPr>
        <w:rPr>
          <w:rFonts w:hint="eastAsia"/>
        </w:rPr>
        <w:sectPr>
          <w:pgSz w:w="11906" w:h="16838"/>
          <w:pgMar w:top="1985" w:right="1134" w:bottom="1701" w:left="1134" w:header="851" w:footer="992" w:gutter="0"/>
          <w:cols w:space="720"/>
          <w:textDirection w:val="lrTb"/>
          <w:docGrid w:type="linesAndChars" w:linePitch="360" w:charSpace="855"/>
        </w:sectPr>
      </w:pPr>
    </w:p>
    <w:p>
      <w:pPr>
        <w:pStyle w:val="0"/>
        <w:rPr>
          <w:rFonts w:hint="default" w:ascii="ＭＳ 明朝" w:hAnsi="ＭＳ 明朝"/>
          <w:spacing w:val="4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 w:ascii="ＭＳ 明朝" w:hAnsi="ＭＳ 明朝"/>
          <w:spacing w:val="4"/>
        </w:rPr>
      </w:pPr>
    </w:p>
    <w:p>
      <w:pPr>
        <w:pStyle w:val="0"/>
        <w:rPr>
          <w:rFonts w:hint="default" w:ascii="ＭＳ 明朝" w:hAnsi="ＭＳ 明朝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Style w:val="11"/>
        <w:tblW w:w="0" w:type="auto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835"/>
        <w:gridCol w:w="2607"/>
        <w:gridCol w:w="3515"/>
      </w:tblGrid>
      <w:tr>
        <w:trPr>
          <w:trHeight w:val="736" w:hRule="atLeast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36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1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4"/>
        </w:rPr>
      </w:pPr>
      <w:r>
        <w:rPr>
          <w:rFonts w:hint="eastAsia"/>
          <w:sz w:val="20"/>
        </w:rPr>
        <w:t>※受注者が選択した施設を記載（品目ごとに複数記入可）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60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472</Characters>
  <Application>JUST Note</Application>
  <Lines>306</Lines>
  <Paragraphs>53</Paragraphs>
  <Company>埼玉県庁</Company>
  <CharactersWithSpaces>564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法第13条及び省令第4条に基づく書面</dc:title>
  <dc:creator>埼玉県庁</dc:creator>
  <cp:lastModifiedBy>齋藤　俊幸</cp:lastModifiedBy>
  <dcterms:created xsi:type="dcterms:W3CDTF">2015-12-10T02:42:00Z</dcterms:created>
  <dcterms:modified xsi:type="dcterms:W3CDTF">2017-10-04T02:26:09Z</dcterms:modified>
  <cp:revision>2</cp:revision>
</cp:coreProperties>
</file>